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4BDB" w:rsidRDefault="00324BDB" w:rsidP="00324BDB">
      <w:pPr>
        <w:pStyle w:val="NormalWeb"/>
        <w:spacing w:before="0" w:beforeAutospacing="0" w:after="0" w:afterAutospacing="0" w:line="480" w:lineRule="auto"/>
        <w:ind w:firstLine="720"/>
        <w:rPr>
          <w:rStyle w:val="Strong"/>
          <w:color w:val="0E101A"/>
        </w:rPr>
      </w:pPr>
    </w:p>
    <w:p w:rsidR="00324BDB" w:rsidRDefault="00324BDB" w:rsidP="00324BDB">
      <w:pPr>
        <w:pStyle w:val="NormalWeb"/>
        <w:spacing w:before="0" w:beforeAutospacing="0" w:after="0" w:afterAutospacing="0" w:line="480" w:lineRule="auto"/>
        <w:ind w:firstLine="720"/>
        <w:rPr>
          <w:rStyle w:val="Strong"/>
          <w:color w:val="0E101A"/>
        </w:rPr>
      </w:pPr>
    </w:p>
    <w:p w:rsidR="00324BDB" w:rsidRDefault="00324BDB" w:rsidP="00324BDB">
      <w:pPr>
        <w:pStyle w:val="NormalWeb"/>
        <w:spacing w:before="0" w:beforeAutospacing="0" w:after="0" w:afterAutospacing="0" w:line="480" w:lineRule="auto"/>
        <w:ind w:firstLine="720"/>
        <w:rPr>
          <w:rStyle w:val="Strong"/>
          <w:color w:val="0E101A"/>
        </w:rPr>
      </w:pPr>
    </w:p>
    <w:p w:rsidR="00324BDB" w:rsidRDefault="00324BDB" w:rsidP="00324BDB">
      <w:pPr>
        <w:pStyle w:val="NormalWeb"/>
        <w:spacing w:before="0" w:beforeAutospacing="0" w:after="0" w:afterAutospacing="0" w:line="480" w:lineRule="auto"/>
        <w:ind w:firstLine="720"/>
        <w:rPr>
          <w:rStyle w:val="Strong"/>
          <w:color w:val="0E101A"/>
        </w:rPr>
      </w:pPr>
    </w:p>
    <w:p w:rsidR="00324BDB" w:rsidRDefault="00324BDB" w:rsidP="00324BDB">
      <w:pPr>
        <w:pStyle w:val="NormalWeb"/>
        <w:spacing w:before="0" w:beforeAutospacing="0" w:after="0" w:afterAutospacing="0" w:line="480" w:lineRule="auto"/>
        <w:ind w:firstLine="720"/>
        <w:rPr>
          <w:rStyle w:val="Strong"/>
          <w:color w:val="0E101A"/>
        </w:rPr>
      </w:pPr>
    </w:p>
    <w:p w:rsidR="00324BDB" w:rsidRDefault="00324BDB" w:rsidP="00324BDB">
      <w:pPr>
        <w:pStyle w:val="NormalWeb"/>
        <w:spacing w:before="0" w:beforeAutospacing="0" w:after="0" w:afterAutospacing="0" w:line="480" w:lineRule="auto"/>
        <w:ind w:firstLine="720"/>
        <w:rPr>
          <w:rStyle w:val="Strong"/>
          <w:color w:val="0E101A"/>
        </w:rPr>
      </w:pPr>
    </w:p>
    <w:p w:rsidR="00324BDB" w:rsidRDefault="00324BDB" w:rsidP="00324BDB">
      <w:pPr>
        <w:pStyle w:val="NormalWeb"/>
        <w:spacing w:before="0" w:beforeAutospacing="0" w:after="0" w:afterAutospacing="0" w:line="480" w:lineRule="auto"/>
        <w:ind w:firstLine="720"/>
        <w:rPr>
          <w:rStyle w:val="Strong"/>
          <w:color w:val="0E101A"/>
        </w:rPr>
      </w:pPr>
    </w:p>
    <w:p w:rsidR="00324BDB" w:rsidRDefault="00324BDB" w:rsidP="00324BDB">
      <w:pPr>
        <w:pStyle w:val="NormalWeb"/>
        <w:spacing w:before="0" w:beforeAutospacing="0" w:after="0" w:afterAutospacing="0" w:line="480" w:lineRule="auto"/>
        <w:ind w:firstLine="720"/>
        <w:rPr>
          <w:rStyle w:val="Strong"/>
          <w:color w:val="0E101A"/>
        </w:rPr>
      </w:pPr>
    </w:p>
    <w:p w:rsidR="00324BDB" w:rsidRDefault="00324BDB" w:rsidP="00324BDB">
      <w:pPr>
        <w:pStyle w:val="NormalWeb"/>
        <w:spacing w:before="0" w:beforeAutospacing="0" w:after="0" w:afterAutospacing="0" w:line="480" w:lineRule="auto"/>
        <w:ind w:firstLine="720"/>
        <w:rPr>
          <w:rStyle w:val="Strong"/>
          <w:color w:val="0E101A"/>
        </w:rPr>
      </w:pPr>
    </w:p>
    <w:p w:rsidR="00324BDB" w:rsidRDefault="00324BDB" w:rsidP="00324BDB">
      <w:pPr>
        <w:pStyle w:val="NormalWeb"/>
        <w:spacing w:before="0" w:beforeAutospacing="0" w:after="0" w:afterAutospacing="0" w:line="480" w:lineRule="auto"/>
        <w:ind w:firstLine="720"/>
        <w:rPr>
          <w:rStyle w:val="Strong"/>
          <w:color w:val="0E101A"/>
        </w:rPr>
      </w:pPr>
    </w:p>
    <w:p w:rsidR="00324BDB" w:rsidRDefault="00324BDB" w:rsidP="00324BDB">
      <w:pPr>
        <w:pStyle w:val="NormalWeb"/>
        <w:spacing w:before="0" w:beforeAutospacing="0" w:after="0" w:afterAutospacing="0" w:line="480" w:lineRule="auto"/>
        <w:ind w:firstLine="720"/>
        <w:rPr>
          <w:rStyle w:val="Strong"/>
          <w:color w:val="0E101A"/>
        </w:rPr>
      </w:pPr>
    </w:p>
    <w:p w:rsidR="00324BDB" w:rsidRDefault="00324BDB" w:rsidP="00324BDB">
      <w:pPr>
        <w:pStyle w:val="NormalWeb"/>
        <w:spacing w:before="0" w:beforeAutospacing="0" w:after="0" w:afterAutospacing="0" w:line="480" w:lineRule="auto"/>
        <w:ind w:firstLine="720"/>
        <w:rPr>
          <w:rStyle w:val="Strong"/>
          <w:color w:val="0E101A"/>
        </w:rPr>
      </w:pPr>
    </w:p>
    <w:p w:rsidR="00324BDB" w:rsidRPr="00324BDB" w:rsidRDefault="00324BDB" w:rsidP="00324BDB">
      <w:pPr>
        <w:pStyle w:val="NormalWeb"/>
        <w:spacing w:before="0" w:beforeAutospacing="0" w:after="0" w:afterAutospacing="0" w:line="480" w:lineRule="auto"/>
        <w:ind w:firstLine="720"/>
        <w:jc w:val="center"/>
        <w:rPr>
          <w:rStyle w:val="Strong"/>
          <w:b w:val="0"/>
          <w:color w:val="0E101A"/>
        </w:rPr>
      </w:pPr>
      <w:r w:rsidRPr="00324BDB">
        <w:rPr>
          <w:rStyle w:val="Strong"/>
          <w:b w:val="0"/>
          <w:color w:val="0E101A"/>
        </w:rPr>
        <w:t>14</w:t>
      </w:r>
      <w:r w:rsidRPr="00324BDB">
        <w:rPr>
          <w:rStyle w:val="Strong"/>
          <w:b w:val="0"/>
          <w:color w:val="0E101A"/>
          <w:vertAlign w:val="superscript"/>
        </w:rPr>
        <w:t>TH</w:t>
      </w:r>
      <w:r w:rsidRPr="00324BDB">
        <w:rPr>
          <w:rStyle w:val="Strong"/>
          <w:b w:val="0"/>
          <w:color w:val="0E101A"/>
        </w:rPr>
        <w:t xml:space="preserve"> AMMENDMENT ACT</w:t>
      </w:r>
    </w:p>
    <w:p w:rsidR="00324BDB" w:rsidRPr="00324BDB" w:rsidRDefault="00324BDB" w:rsidP="00324BDB">
      <w:pPr>
        <w:pStyle w:val="NormalWeb"/>
        <w:spacing w:before="0" w:beforeAutospacing="0" w:after="0" w:afterAutospacing="0" w:line="480" w:lineRule="auto"/>
        <w:ind w:firstLine="720"/>
        <w:jc w:val="center"/>
        <w:rPr>
          <w:rStyle w:val="Strong"/>
          <w:b w:val="0"/>
          <w:color w:val="0E101A"/>
        </w:rPr>
      </w:pPr>
      <w:r w:rsidRPr="00324BDB">
        <w:rPr>
          <w:rStyle w:val="Strong"/>
          <w:b w:val="0"/>
          <w:color w:val="0E101A"/>
        </w:rPr>
        <w:t>Student’s Name</w:t>
      </w:r>
    </w:p>
    <w:p w:rsidR="00324BDB" w:rsidRPr="00324BDB" w:rsidRDefault="00324BDB" w:rsidP="00324BDB">
      <w:pPr>
        <w:pStyle w:val="NormalWeb"/>
        <w:spacing w:before="0" w:beforeAutospacing="0" w:after="0" w:afterAutospacing="0" w:line="480" w:lineRule="auto"/>
        <w:ind w:firstLine="720"/>
        <w:jc w:val="center"/>
        <w:rPr>
          <w:rStyle w:val="Strong"/>
          <w:b w:val="0"/>
          <w:color w:val="0E101A"/>
        </w:rPr>
      </w:pPr>
      <w:r w:rsidRPr="00324BDB">
        <w:rPr>
          <w:rStyle w:val="Strong"/>
          <w:b w:val="0"/>
          <w:color w:val="0E101A"/>
        </w:rPr>
        <w:t>Institutional Affiliation.</w:t>
      </w:r>
    </w:p>
    <w:p w:rsidR="00324BDB" w:rsidRPr="00324BDB" w:rsidRDefault="00324BDB" w:rsidP="00324BDB">
      <w:pPr>
        <w:pStyle w:val="NormalWeb"/>
        <w:spacing w:before="0" w:beforeAutospacing="0" w:after="0" w:afterAutospacing="0" w:line="480" w:lineRule="auto"/>
        <w:ind w:firstLine="720"/>
        <w:jc w:val="center"/>
        <w:rPr>
          <w:rStyle w:val="Strong"/>
          <w:b w:val="0"/>
          <w:color w:val="0E101A"/>
        </w:rPr>
      </w:pPr>
    </w:p>
    <w:p w:rsidR="00324BDB" w:rsidRDefault="00324BDB" w:rsidP="00324BDB">
      <w:pPr>
        <w:pStyle w:val="NormalWeb"/>
        <w:spacing w:before="0" w:beforeAutospacing="0" w:after="0" w:afterAutospacing="0" w:line="480" w:lineRule="auto"/>
        <w:ind w:firstLine="720"/>
        <w:rPr>
          <w:rStyle w:val="Strong"/>
          <w:color w:val="0E101A"/>
        </w:rPr>
      </w:pPr>
    </w:p>
    <w:p w:rsidR="00324BDB" w:rsidRDefault="00324BDB" w:rsidP="00324BDB">
      <w:pPr>
        <w:pStyle w:val="NormalWeb"/>
        <w:spacing w:before="0" w:beforeAutospacing="0" w:after="0" w:afterAutospacing="0" w:line="480" w:lineRule="auto"/>
        <w:ind w:firstLine="720"/>
        <w:rPr>
          <w:rStyle w:val="Strong"/>
          <w:color w:val="0E101A"/>
        </w:rPr>
      </w:pPr>
    </w:p>
    <w:p w:rsidR="00324BDB" w:rsidRDefault="00324BDB" w:rsidP="00324BDB">
      <w:pPr>
        <w:pStyle w:val="NormalWeb"/>
        <w:spacing w:before="0" w:beforeAutospacing="0" w:after="0" w:afterAutospacing="0" w:line="480" w:lineRule="auto"/>
        <w:ind w:firstLine="720"/>
        <w:rPr>
          <w:rStyle w:val="Strong"/>
          <w:color w:val="0E101A"/>
        </w:rPr>
      </w:pPr>
    </w:p>
    <w:p w:rsidR="00324BDB" w:rsidRDefault="00324BDB" w:rsidP="00324BDB">
      <w:pPr>
        <w:pStyle w:val="NormalWeb"/>
        <w:spacing w:before="0" w:beforeAutospacing="0" w:after="0" w:afterAutospacing="0" w:line="480" w:lineRule="auto"/>
        <w:ind w:firstLine="720"/>
        <w:rPr>
          <w:rStyle w:val="Strong"/>
          <w:color w:val="0E101A"/>
        </w:rPr>
      </w:pPr>
    </w:p>
    <w:p w:rsidR="00324BDB" w:rsidRDefault="00324BDB" w:rsidP="00324BDB">
      <w:pPr>
        <w:pStyle w:val="NormalWeb"/>
        <w:spacing w:before="0" w:beforeAutospacing="0" w:after="0" w:afterAutospacing="0" w:line="480" w:lineRule="auto"/>
        <w:ind w:firstLine="720"/>
        <w:rPr>
          <w:rStyle w:val="Strong"/>
          <w:color w:val="0E101A"/>
        </w:rPr>
      </w:pPr>
    </w:p>
    <w:p w:rsidR="00953592" w:rsidRPr="00324BDB" w:rsidRDefault="00953592" w:rsidP="00324BDB">
      <w:pPr>
        <w:pStyle w:val="NormalWeb"/>
        <w:spacing w:before="0" w:beforeAutospacing="0" w:after="0" w:afterAutospacing="0" w:line="480" w:lineRule="auto"/>
        <w:rPr>
          <w:color w:val="0E101A"/>
        </w:rPr>
      </w:pPr>
      <w:r w:rsidRPr="00324BDB">
        <w:rPr>
          <w:rStyle w:val="Strong"/>
          <w:color w:val="0E101A"/>
        </w:rPr>
        <w:lastRenderedPageBreak/>
        <w:t>Do you think it was necessary for the Dred Scott v. Sandford decision to be overturned by the passage of the 14th Amendment rather than a Supreme Court decision? Why do you think about this?</w:t>
      </w:r>
    </w:p>
    <w:p w:rsidR="00953592" w:rsidRPr="00324BDB" w:rsidRDefault="00953592" w:rsidP="00324BDB">
      <w:pPr>
        <w:pStyle w:val="NormalWeb"/>
        <w:spacing w:before="0" w:beforeAutospacing="0" w:after="0" w:afterAutospacing="0" w:line="480" w:lineRule="auto"/>
        <w:ind w:firstLine="720"/>
        <w:rPr>
          <w:color w:val="0E101A"/>
        </w:rPr>
      </w:pPr>
      <w:r w:rsidRPr="00324BDB">
        <w:rPr>
          <w:color w:val="0E101A"/>
        </w:rPr>
        <w:t xml:space="preserve"> Yes, it was necessary for the ruling of the case to be overturned by the 14th amendment act and not the Supreme Court decision. First, the verdict of the Dred V. Scott case engineered the civil war fight and antislavery movement in the United States. There is a higher probability that another Supreme Court decision could yield the same outcome many years to come. It would have followed the provision of the law and failed to address specific emerging issues not captured in it. For example, denying people of color United States citizenship, yet they are born in the </w:t>
      </w:r>
      <w:r w:rsidR="00324BDB" w:rsidRPr="00324BDB">
        <w:rPr>
          <w:color w:val="0E101A"/>
        </w:rPr>
        <w:t>country</w:t>
      </w:r>
      <w:r w:rsidR="00324BDB">
        <w:rPr>
          <w:color w:val="0E101A"/>
        </w:rPr>
        <w:t xml:space="preserve"> (Stein, 1995)</w:t>
      </w:r>
      <w:r w:rsidRPr="00324BDB">
        <w:rPr>
          <w:color w:val="0E101A"/>
        </w:rPr>
        <w:t>.  </w:t>
      </w:r>
    </w:p>
    <w:p w:rsidR="002E08E3" w:rsidRPr="00324BDB" w:rsidRDefault="002E08E3" w:rsidP="002E08E3">
      <w:pPr>
        <w:pStyle w:val="NormalWeb"/>
        <w:spacing w:before="0" w:beforeAutospacing="0" w:after="0" w:afterAutospacing="0" w:line="480" w:lineRule="auto"/>
        <w:ind w:firstLine="720"/>
        <w:rPr>
          <w:color w:val="0E101A"/>
        </w:rPr>
      </w:pPr>
      <w:r w:rsidRPr="00324BDB">
        <w:rPr>
          <w:color w:val="0E101A"/>
        </w:rPr>
        <w:t>Secondly, answers to some issues are best solved with an amendment act and not Supreme Court decisions, which the outcome will depend on the number of judges that will support the arguments. Whatever stance the judges will take, they will not address the problem holistically. The use of Amendment acts added, removed, and updated parts, which could have trying for the Supreme Court to do as they only consider state and federal law</w:t>
      </w:r>
      <w:r>
        <w:rPr>
          <w:color w:val="0E101A"/>
        </w:rPr>
        <w:t xml:space="preserve"> For example, seven judges voted against Dred Scot with two voting for him.(Stein, 1995)</w:t>
      </w:r>
      <w:r w:rsidRPr="00324BDB">
        <w:rPr>
          <w:color w:val="0E101A"/>
        </w:rPr>
        <w:t>.  </w:t>
      </w:r>
      <w:r>
        <w:rPr>
          <w:color w:val="0E101A"/>
        </w:rPr>
        <w:t xml:space="preserve">The two provide a basis for further denouncing of the Supreme Court decision to those that are not okay with them. </w:t>
      </w:r>
    </w:p>
    <w:p w:rsidR="00953592" w:rsidRPr="00324BDB" w:rsidRDefault="00953592" w:rsidP="00324BDB">
      <w:pPr>
        <w:spacing w:line="480" w:lineRule="auto"/>
        <w:ind w:firstLine="720"/>
        <w:rPr>
          <w:rFonts w:ascii="Times New Roman" w:hAnsi="Times New Roman" w:cs="Times New Roman"/>
          <w:sz w:val="24"/>
          <w:szCs w:val="24"/>
        </w:rPr>
      </w:pPr>
    </w:p>
    <w:p w:rsidR="00953592" w:rsidRPr="00324BDB" w:rsidRDefault="00953592" w:rsidP="00324BDB">
      <w:pPr>
        <w:spacing w:line="480" w:lineRule="auto"/>
        <w:ind w:firstLine="720"/>
        <w:rPr>
          <w:rFonts w:ascii="Times New Roman" w:hAnsi="Times New Roman" w:cs="Times New Roman"/>
          <w:sz w:val="24"/>
          <w:szCs w:val="24"/>
        </w:rPr>
      </w:pPr>
    </w:p>
    <w:p w:rsidR="00953592" w:rsidRDefault="00953592" w:rsidP="002E08E3">
      <w:pPr>
        <w:spacing w:line="480" w:lineRule="auto"/>
        <w:rPr>
          <w:rFonts w:ascii="Times New Roman" w:hAnsi="Times New Roman" w:cs="Times New Roman"/>
          <w:sz w:val="24"/>
          <w:szCs w:val="24"/>
        </w:rPr>
      </w:pPr>
    </w:p>
    <w:p w:rsidR="002E08E3" w:rsidRPr="00324BDB" w:rsidRDefault="002E08E3" w:rsidP="002E08E3">
      <w:pPr>
        <w:spacing w:line="480" w:lineRule="auto"/>
        <w:rPr>
          <w:rFonts w:ascii="Times New Roman" w:hAnsi="Times New Roman" w:cs="Times New Roman"/>
          <w:sz w:val="24"/>
          <w:szCs w:val="24"/>
        </w:rPr>
      </w:pPr>
    </w:p>
    <w:p w:rsidR="00453D55" w:rsidRDefault="00453D55" w:rsidP="00324BDB">
      <w:pPr>
        <w:spacing w:line="480" w:lineRule="auto"/>
        <w:ind w:firstLine="720"/>
        <w:rPr>
          <w:rFonts w:ascii="Times New Roman" w:hAnsi="Times New Roman" w:cs="Times New Roman"/>
          <w:b/>
          <w:sz w:val="24"/>
          <w:szCs w:val="24"/>
        </w:rPr>
      </w:pPr>
    </w:p>
    <w:p w:rsidR="00953592" w:rsidRPr="002E08E3" w:rsidRDefault="00453D55" w:rsidP="00324BDB">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lastRenderedPageBreak/>
        <w:t xml:space="preserve">                                                       </w:t>
      </w:r>
      <w:bookmarkStart w:id="0" w:name="_GoBack"/>
      <w:bookmarkEnd w:id="0"/>
      <w:r w:rsidR="00953592" w:rsidRPr="002E08E3">
        <w:rPr>
          <w:rFonts w:ascii="Times New Roman" w:hAnsi="Times New Roman" w:cs="Times New Roman"/>
          <w:b/>
          <w:sz w:val="24"/>
          <w:szCs w:val="24"/>
        </w:rPr>
        <w:t>Reference</w:t>
      </w:r>
    </w:p>
    <w:p w:rsidR="00305548" w:rsidRPr="00324BDB" w:rsidRDefault="00953592" w:rsidP="002E08E3">
      <w:pPr>
        <w:spacing w:line="480" w:lineRule="auto"/>
        <w:ind w:left="720" w:hanging="720"/>
        <w:rPr>
          <w:rFonts w:ascii="Times New Roman" w:hAnsi="Times New Roman" w:cs="Times New Roman"/>
          <w:sz w:val="24"/>
          <w:szCs w:val="24"/>
        </w:rPr>
      </w:pPr>
      <w:r w:rsidRPr="00324BDB">
        <w:rPr>
          <w:rFonts w:ascii="Times New Roman" w:hAnsi="Times New Roman" w:cs="Times New Roman"/>
          <w:sz w:val="24"/>
          <w:szCs w:val="24"/>
        </w:rPr>
        <w:t>Stein, D., &amp; Bauer, J. (1995). Interpreting the 14th Amendment: Automatic citizenship for children of illegal immigrants. </w:t>
      </w:r>
      <w:r w:rsidRPr="00324BDB">
        <w:rPr>
          <w:rFonts w:ascii="Times New Roman" w:hAnsi="Times New Roman" w:cs="Times New Roman"/>
          <w:i/>
          <w:iCs/>
          <w:sz w:val="24"/>
          <w:szCs w:val="24"/>
        </w:rPr>
        <w:t>Stan. L. &amp; Pol'y Rev.</w:t>
      </w:r>
      <w:r w:rsidRPr="00324BDB">
        <w:rPr>
          <w:rFonts w:ascii="Times New Roman" w:hAnsi="Times New Roman" w:cs="Times New Roman"/>
          <w:sz w:val="24"/>
          <w:szCs w:val="24"/>
        </w:rPr>
        <w:t>, </w:t>
      </w:r>
      <w:r w:rsidRPr="00324BDB">
        <w:rPr>
          <w:rFonts w:ascii="Times New Roman" w:hAnsi="Times New Roman" w:cs="Times New Roman"/>
          <w:i/>
          <w:iCs/>
          <w:sz w:val="24"/>
          <w:szCs w:val="24"/>
        </w:rPr>
        <w:t>7</w:t>
      </w:r>
      <w:r w:rsidRPr="00324BDB">
        <w:rPr>
          <w:rFonts w:ascii="Times New Roman" w:hAnsi="Times New Roman" w:cs="Times New Roman"/>
          <w:sz w:val="24"/>
          <w:szCs w:val="24"/>
        </w:rPr>
        <w:t>, 127.</w:t>
      </w:r>
      <w:r w:rsidR="003D400A" w:rsidRPr="00324BDB">
        <w:rPr>
          <w:rFonts w:ascii="Times New Roman" w:hAnsi="Times New Roman" w:cs="Times New Roman"/>
          <w:sz w:val="24"/>
          <w:szCs w:val="24"/>
        </w:rPr>
        <w:t xml:space="preserve"> </w:t>
      </w:r>
    </w:p>
    <w:sectPr w:rsidR="00305548" w:rsidRPr="00324BDB" w:rsidSect="00324BD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69BD" w:rsidRDefault="001469BD" w:rsidP="00324BDB">
      <w:pPr>
        <w:spacing w:after="0" w:line="240" w:lineRule="auto"/>
      </w:pPr>
      <w:r>
        <w:separator/>
      </w:r>
    </w:p>
  </w:endnote>
  <w:endnote w:type="continuationSeparator" w:id="0">
    <w:p w:rsidR="001469BD" w:rsidRDefault="001469BD" w:rsidP="00324B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69BD" w:rsidRDefault="001469BD" w:rsidP="00324BDB">
      <w:pPr>
        <w:spacing w:after="0" w:line="240" w:lineRule="auto"/>
      </w:pPr>
      <w:r>
        <w:separator/>
      </w:r>
    </w:p>
  </w:footnote>
  <w:footnote w:type="continuationSeparator" w:id="0">
    <w:p w:rsidR="001469BD" w:rsidRDefault="001469BD" w:rsidP="00324B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BDB" w:rsidRPr="00324BDB" w:rsidRDefault="00324BDB">
    <w:pPr>
      <w:pStyle w:val="Header"/>
      <w:rPr>
        <w:rFonts w:ascii="Times New Roman" w:hAnsi="Times New Roman" w:cs="Times New Roman"/>
        <w:sz w:val="24"/>
        <w:szCs w:val="24"/>
      </w:rPr>
    </w:pPr>
    <w:r w:rsidRPr="00324BDB">
      <w:rPr>
        <w:rFonts w:ascii="Times New Roman" w:hAnsi="Times New Roman" w:cs="Times New Roman"/>
        <w:sz w:val="24"/>
        <w:szCs w:val="24"/>
      </w:rPr>
      <w:t>14</w:t>
    </w:r>
    <w:r w:rsidRPr="00324BDB">
      <w:rPr>
        <w:rFonts w:ascii="Times New Roman" w:hAnsi="Times New Roman" w:cs="Times New Roman"/>
        <w:sz w:val="24"/>
        <w:szCs w:val="24"/>
        <w:vertAlign w:val="superscript"/>
      </w:rPr>
      <w:t>th</w:t>
    </w:r>
    <w:r w:rsidRPr="00324BDB">
      <w:rPr>
        <w:rFonts w:ascii="Times New Roman" w:hAnsi="Times New Roman" w:cs="Times New Roman"/>
        <w:sz w:val="24"/>
        <w:szCs w:val="24"/>
      </w:rPr>
      <w:t xml:space="preserve"> Amendment Act</w:t>
    </w:r>
    <w:r w:rsidRPr="00324BDB">
      <w:rPr>
        <w:rFonts w:ascii="Times New Roman" w:hAnsi="Times New Roman" w:cs="Times New Roman"/>
        <w:sz w:val="24"/>
        <w:szCs w:val="24"/>
      </w:rPr>
      <w:tab/>
    </w:r>
    <w:r w:rsidRPr="00324BDB">
      <w:rPr>
        <w:rFonts w:ascii="Times New Roman" w:hAnsi="Times New Roman" w:cs="Times New Roman"/>
        <w:sz w:val="24"/>
        <w:szCs w:val="24"/>
      </w:rPr>
      <w:tab/>
    </w:r>
    <w:sdt>
      <w:sdtPr>
        <w:rPr>
          <w:rFonts w:ascii="Times New Roman" w:hAnsi="Times New Roman" w:cs="Times New Roman"/>
          <w:sz w:val="24"/>
          <w:szCs w:val="24"/>
        </w:rPr>
        <w:id w:val="3392344"/>
        <w:docPartObj>
          <w:docPartGallery w:val="Page Numbers (Top of Page)"/>
          <w:docPartUnique/>
        </w:docPartObj>
      </w:sdtPr>
      <w:sdtEndPr/>
      <w:sdtContent>
        <w:r w:rsidRPr="00324BDB">
          <w:rPr>
            <w:rFonts w:ascii="Times New Roman" w:hAnsi="Times New Roman" w:cs="Times New Roman"/>
            <w:sz w:val="24"/>
            <w:szCs w:val="24"/>
          </w:rPr>
          <w:fldChar w:fldCharType="begin"/>
        </w:r>
        <w:r w:rsidRPr="00324BDB">
          <w:rPr>
            <w:rFonts w:ascii="Times New Roman" w:hAnsi="Times New Roman" w:cs="Times New Roman"/>
            <w:sz w:val="24"/>
            <w:szCs w:val="24"/>
          </w:rPr>
          <w:instrText xml:space="preserve"> PAGE   \* MERGEFORMAT </w:instrText>
        </w:r>
        <w:r w:rsidRPr="00324BDB">
          <w:rPr>
            <w:rFonts w:ascii="Times New Roman" w:hAnsi="Times New Roman" w:cs="Times New Roman"/>
            <w:sz w:val="24"/>
            <w:szCs w:val="24"/>
          </w:rPr>
          <w:fldChar w:fldCharType="separate"/>
        </w:r>
        <w:r w:rsidR="00453D55">
          <w:rPr>
            <w:rFonts w:ascii="Times New Roman" w:hAnsi="Times New Roman" w:cs="Times New Roman"/>
            <w:noProof/>
            <w:sz w:val="24"/>
            <w:szCs w:val="24"/>
          </w:rPr>
          <w:t>2</w:t>
        </w:r>
        <w:r w:rsidRPr="00324BDB">
          <w:rPr>
            <w:rFonts w:ascii="Times New Roman" w:hAnsi="Times New Roman" w:cs="Times New Roman"/>
            <w:sz w:val="24"/>
            <w:szCs w:val="24"/>
          </w:rPr>
          <w:fldChar w:fldCharType="end"/>
        </w:r>
      </w:sdtContent>
    </w:sdt>
  </w:p>
  <w:p w:rsidR="00324BDB" w:rsidRDefault="00324B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BDB" w:rsidRPr="00324BDB" w:rsidRDefault="00324BDB">
    <w:pPr>
      <w:pStyle w:val="Header"/>
      <w:rPr>
        <w:rFonts w:ascii="Times New Roman" w:hAnsi="Times New Roman" w:cs="Times New Roman"/>
        <w:sz w:val="24"/>
        <w:szCs w:val="24"/>
      </w:rPr>
    </w:pPr>
    <w:r w:rsidRPr="00324BDB">
      <w:rPr>
        <w:rFonts w:ascii="Times New Roman" w:hAnsi="Times New Roman" w:cs="Times New Roman"/>
        <w:sz w:val="24"/>
        <w:szCs w:val="24"/>
      </w:rPr>
      <w:t>Running head: 14</w:t>
    </w:r>
    <w:r w:rsidRPr="00324BDB">
      <w:rPr>
        <w:rFonts w:ascii="Times New Roman" w:hAnsi="Times New Roman" w:cs="Times New Roman"/>
        <w:sz w:val="24"/>
        <w:szCs w:val="24"/>
        <w:vertAlign w:val="superscript"/>
      </w:rPr>
      <w:t>TH</w:t>
    </w:r>
    <w:r w:rsidRPr="00324BDB">
      <w:rPr>
        <w:rFonts w:ascii="Times New Roman" w:hAnsi="Times New Roman" w:cs="Times New Roman"/>
        <w:sz w:val="24"/>
        <w:szCs w:val="24"/>
      </w:rPr>
      <w:t xml:space="preserve"> AMMENDMENT ACT</w:t>
    </w:r>
    <w:r w:rsidRPr="00324BDB">
      <w:rPr>
        <w:rFonts w:ascii="Times New Roman" w:hAnsi="Times New Roman" w:cs="Times New Roman"/>
        <w:sz w:val="24"/>
        <w:szCs w:val="24"/>
      </w:rPr>
      <w:tab/>
    </w:r>
    <w:r w:rsidRPr="00324BDB">
      <w:rPr>
        <w:rFonts w:ascii="Times New Roman" w:hAnsi="Times New Roman" w:cs="Times New Roman"/>
        <w:sz w:val="24"/>
        <w:szCs w:val="24"/>
      </w:rPr>
      <w:tab/>
    </w:r>
    <w:r w:rsidRPr="00324BDB">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548"/>
    <w:rsid w:val="00144324"/>
    <w:rsid w:val="001469BD"/>
    <w:rsid w:val="001B2505"/>
    <w:rsid w:val="002E08E3"/>
    <w:rsid w:val="00305548"/>
    <w:rsid w:val="00324BDB"/>
    <w:rsid w:val="003D400A"/>
    <w:rsid w:val="00453D55"/>
    <w:rsid w:val="007E3B24"/>
    <w:rsid w:val="00953592"/>
    <w:rsid w:val="00A90A78"/>
    <w:rsid w:val="00C123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1040C"/>
  <w15:docId w15:val="{31807442-7C74-4ED1-81A3-69BA293BE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0A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359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53592"/>
    <w:rPr>
      <w:b/>
      <w:bCs/>
    </w:rPr>
  </w:style>
  <w:style w:type="paragraph" w:styleId="Header">
    <w:name w:val="header"/>
    <w:basedOn w:val="Normal"/>
    <w:link w:val="HeaderChar"/>
    <w:uiPriority w:val="99"/>
    <w:unhideWhenUsed/>
    <w:rsid w:val="00324B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4BDB"/>
  </w:style>
  <w:style w:type="paragraph" w:styleId="Footer">
    <w:name w:val="footer"/>
    <w:basedOn w:val="Normal"/>
    <w:link w:val="FooterChar"/>
    <w:uiPriority w:val="99"/>
    <w:semiHidden/>
    <w:unhideWhenUsed/>
    <w:rsid w:val="00324BD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24B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0633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3E803-E164-4978-BAFD-2C5E12DAB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258</Words>
  <Characters>1473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Obinzu.S. Ogaye</dc:creator>
  <cp:lastModifiedBy>user</cp:lastModifiedBy>
  <cp:revision>2</cp:revision>
  <dcterms:created xsi:type="dcterms:W3CDTF">2020-06-29T19:31:00Z</dcterms:created>
  <dcterms:modified xsi:type="dcterms:W3CDTF">2020-06-29T19:31:00Z</dcterms:modified>
</cp:coreProperties>
</file>